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68" w:rsidRPr="000A0568" w:rsidRDefault="000A0568" w:rsidP="000A0568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0A0568">
        <w:rPr>
          <w:rFonts w:ascii="標楷體" w:eastAsia="標楷體" w:hAnsi="標楷體" w:hint="eastAsia"/>
          <w:color w:val="000000" w:themeColor="text1"/>
          <w:sz w:val="28"/>
        </w:rPr>
        <w:t>聖光神學院違反學術倫理案件處理辦法</w:t>
      </w:r>
    </w:p>
    <w:p w:rsidR="000A0568" w:rsidRPr="000A0568" w:rsidRDefault="000A0568" w:rsidP="000A0568">
      <w:pPr>
        <w:spacing w:line="320" w:lineRule="exact"/>
        <w:jc w:val="center"/>
        <w:rPr>
          <w:rFonts w:ascii="標楷體" w:eastAsia="標楷體" w:hAnsi="標楷體"/>
          <w:color w:val="000000" w:themeColor="text1"/>
          <w:sz w:val="28"/>
        </w:rPr>
      </w:pPr>
    </w:p>
    <w:p w:rsidR="000A0568" w:rsidRDefault="000A0568" w:rsidP="000A0568">
      <w:pPr>
        <w:jc w:val="right"/>
        <w:rPr>
          <w:rFonts w:ascii="標楷體" w:eastAsia="標楷體" w:hAnsi="標楷體" w:cs="華康楷書體W3"/>
          <w:color w:val="000000" w:themeColor="text1"/>
          <w:sz w:val="20"/>
          <w:szCs w:val="20"/>
        </w:rPr>
      </w:pPr>
      <w:r w:rsidRPr="000A0568">
        <w:rPr>
          <w:rFonts w:ascii="標楷體" w:eastAsia="標楷體" w:hAnsi="標楷體" w:cs="華康楷書體W3" w:hint="eastAsia"/>
          <w:color w:val="000000" w:themeColor="text1"/>
          <w:sz w:val="20"/>
          <w:szCs w:val="20"/>
        </w:rPr>
        <w:t>105學年度第二次教務會議</w:t>
      </w:r>
      <w:r w:rsidR="002A47CA">
        <w:rPr>
          <w:rFonts w:ascii="標楷體" w:eastAsia="標楷體" w:hAnsi="標楷體" w:cs="華康楷書體W3" w:hint="eastAsia"/>
          <w:color w:val="000000" w:themeColor="text1"/>
          <w:sz w:val="20"/>
          <w:szCs w:val="20"/>
        </w:rPr>
        <w:t>（</w:t>
      </w:r>
      <w:r w:rsidR="002A47CA" w:rsidRPr="000A0568">
        <w:rPr>
          <w:rFonts w:ascii="標楷體" w:eastAsia="標楷體" w:hAnsi="標楷體" w:cs="華康楷書體W3" w:hint="eastAsia"/>
          <w:color w:val="000000" w:themeColor="text1"/>
          <w:sz w:val="20"/>
          <w:szCs w:val="20"/>
        </w:rPr>
        <w:t xml:space="preserve">105.10.17 </w:t>
      </w:r>
      <w:r w:rsidR="002A47CA">
        <w:rPr>
          <w:rFonts w:ascii="標楷體" w:eastAsia="標楷體" w:hAnsi="標楷體" w:cs="華康楷書體W3" w:hint="eastAsia"/>
          <w:color w:val="000000" w:themeColor="text1"/>
          <w:sz w:val="20"/>
          <w:szCs w:val="20"/>
        </w:rPr>
        <w:t>）</w:t>
      </w:r>
      <w:r w:rsidRPr="000A0568">
        <w:rPr>
          <w:rFonts w:ascii="標楷體" w:eastAsia="標楷體" w:hAnsi="標楷體" w:cs="華康楷書體W3" w:hint="eastAsia"/>
          <w:color w:val="000000" w:themeColor="text1"/>
          <w:sz w:val="20"/>
          <w:szCs w:val="20"/>
        </w:rPr>
        <w:t>通過</w:t>
      </w:r>
    </w:p>
    <w:p w:rsidR="00CB159B" w:rsidRDefault="000515D8" w:rsidP="000A0568">
      <w:pPr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/>
          <w:sz w:val="20"/>
        </w:rPr>
        <w:t>105</w:t>
      </w:r>
      <w:r>
        <w:rPr>
          <w:rFonts w:ascii="標楷體" w:eastAsia="標楷體" w:hAnsi="標楷體" w:hint="eastAsia"/>
          <w:sz w:val="20"/>
        </w:rPr>
        <w:t>學年第二學期(2017.5)修訂</w:t>
      </w:r>
    </w:p>
    <w:p w:rsidR="000515D8" w:rsidRPr="002A47CA" w:rsidRDefault="000515D8" w:rsidP="000A0568">
      <w:pPr>
        <w:jc w:val="right"/>
        <w:rPr>
          <w:rFonts w:ascii="標楷體" w:eastAsia="標楷體" w:hAnsi="標楷體" w:cs="華康楷書體W3"/>
          <w:color w:val="000000" w:themeColor="text1"/>
          <w:sz w:val="20"/>
          <w:szCs w:val="20"/>
        </w:rPr>
      </w:pPr>
    </w:p>
    <w:p w:rsidR="000A0568" w:rsidRPr="000A0568" w:rsidRDefault="000A0568" w:rsidP="000A0568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聖光神學院（以下簡稱本院）為處理本院在學學生違反學術倫理情事，特訂定本辦法。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本辦法所稱違反學術倫理，指本院學生有作業抄襲或作業由他人代為之情形者。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本院學生有違反學術倫理之情事時，任課教師得向教務處提檢舉案或自行根據專業判斷，酌情裁罰並</w:t>
      </w: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檢具證據，</w:t>
      </w:r>
      <w:r w:rsidRPr="000A0568">
        <w:rPr>
          <w:rFonts w:ascii="標楷體" w:eastAsia="標楷體" w:hAnsi="標楷體" w:cs="Times New Roman" w:hint="eastAsia"/>
          <w:color w:val="000000" w:themeColor="text1"/>
        </w:rPr>
        <w:t>提報教務處存檔，</w:t>
      </w: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由教務處出具書面通知學生，副本給學務處及任課老師、輔導老師</w:t>
      </w:r>
      <w:r w:rsidRPr="000A0568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教師提檢舉案應載明具體事實，具體指陳學生抄襲與被抄襲著作之名稱及抄襲內容，檢附證據向教務處提出。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教務處接獲檢舉案後，應於一週內將檢舉事項內容通知被檢舉學生，</w:t>
      </w: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學生應</w:t>
      </w:r>
      <w:r w:rsidRPr="000A0568">
        <w:rPr>
          <w:rFonts w:ascii="標楷體" w:eastAsia="標楷體" w:hAnsi="標楷體" w:cs="Times New Roman" w:hint="eastAsia"/>
          <w:color w:val="000000" w:themeColor="text1"/>
        </w:rPr>
        <w:t>於一週內提出書面答辯，並同時簽請院長成立學術調查委員會（以下簡稱委員會）。委員會由教務主任及名二位專任教師組成之。兩名專任教師由教務主任推派。被檢舉學生之</w:t>
      </w: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任課</w:t>
      </w:r>
      <w:r w:rsidRPr="000A0568">
        <w:rPr>
          <w:rFonts w:ascii="標楷體" w:eastAsia="標楷體" w:hAnsi="標楷體" w:cs="Times New Roman" w:hint="eastAsia"/>
          <w:color w:val="000000" w:themeColor="text1"/>
        </w:rPr>
        <w:t>老師、三等親內者不得受聘為委員。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涉嫌案件未經證實前，委員會及相關人員對於被檢舉人身分應予保密。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被檢舉學生在期限內因故無法提出答辯書者，得陳述理由，申請延期（以一次為限），逾延展期限仍未提出答辯書，將逕依本辦法召開委員會進行審查。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委員會於收獲學生答辯書後，應於一週內召開委員會進行審查，並於會後一個月內提出審查報告書。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>檢舉案經委員會審查完竣後，應作成具體之處置建議，提交教務會議</w:t>
      </w:r>
      <w:r w:rsidR="000515D8">
        <w:rPr>
          <w:rFonts w:ascii="標楷體" w:eastAsia="標楷體" w:hAnsi="標楷體" w:cs="Times New Roman" w:hint="eastAsia"/>
          <w:color w:val="000000" w:themeColor="text1"/>
        </w:rPr>
        <w:t>備查</w:t>
      </w:r>
      <w:r w:rsidRPr="000A0568">
        <w:rPr>
          <w:rFonts w:ascii="標楷體" w:eastAsia="標楷體" w:hAnsi="標楷體" w:cs="Times New Roman" w:hint="eastAsia"/>
          <w:color w:val="000000" w:themeColor="text1"/>
        </w:rPr>
        <w:t>。審議結果應以書面通知被檢舉人，並具明申訴之期限。</w:t>
      </w: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副本給學務處及任課老師、輔導老師。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  <w:lang w:eastAsia="zh-HK"/>
        </w:rPr>
        <w:t>學生若再度抄襲經查證屬實，按學生指南辦理，予以退學。</w:t>
      </w:r>
    </w:p>
    <w:p w:rsidR="000A0568" w:rsidRPr="000A0568" w:rsidRDefault="000A0568" w:rsidP="000515D8">
      <w:pPr>
        <w:pStyle w:val="a3"/>
        <w:numPr>
          <w:ilvl w:val="0"/>
          <w:numId w:val="1"/>
        </w:numPr>
        <w:spacing w:beforeLines="50" w:line="276" w:lineRule="auto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A0568">
        <w:rPr>
          <w:rFonts w:ascii="標楷體" w:eastAsia="標楷體" w:hAnsi="標楷體" w:cs="Times New Roman" w:hint="eastAsia"/>
          <w:color w:val="000000" w:themeColor="text1"/>
        </w:rPr>
        <w:t xml:space="preserve">　本辦法經教務會議通過後，報請院長核定後公布施行，修正時亦同。</w:t>
      </w:r>
    </w:p>
    <w:p w:rsidR="000A3D59" w:rsidRPr="000A0568" w:rsidRDefault="000A3D59">
      <w:pPr>
        <w:rPr>
          <w:color w:val="000000" w:themeColor="text1"/>
        </w:rPr>
      </w:pPr>
    </w:p>
    <w:sectPr w:rsidR="000A3D59" w:rsidRPr="000A0568" w:rsidSect="00C207FE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68" w:rsidRDefault="000A0568" w:rsidP="000A0568">
      <w:r>
        <w:separator/>
      </w:r>
    </w:p>
  </w:endnote>
  <w:endnote w:type="continuationSeparator" w:id="0">
    <w:p w:rsidR="000A0568" w:rsidRDefault="000A0568" w:rsidP="000A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68" w:rsidRDefault="000A0568" w:rsidP="000A0568">
      <w:r>
        <w:separator/>
      </w:r>
    </w:p>
  </w:footnote>
  <w:footnote w:type="continuationSeparator" w:id="0">
    <w:p w:rsidR="000A0568" w:rsidRDefault="000A0568" w:rsidP="000A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358F0"/>
    <w:multiLevelType w:val="hybridMultilevel"/>
    <w:tmpl w:val="F6746AF6"/>
    <w:lvl w:ilvl="0" w:tplc="E3C6DDDC">
      <w:start w:val="1"/>
      <w:numFmt w:val="taiwaneseCountingThousand"/>
      <w:lvlText w:val="第%1條"/>
      <w:lvlJc w:val="left"/>
      <w:pPr>
        <w:ind w:left="1386" w:hanging="960"/>
      </w:pPr>
      <w:rPr>
        <w:rFonts w:hint="default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26CFEA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68"/>
    <w:rsid w:val="000515D8"/>
    <w:rsid w:val="000A0568"/>
    <w:rsid w:val="000A3D59"/>
    <w:rsid w:val="002A47CA"/>
    <w:rsid w:val="00372DAA"/>
    <w:rsid w:val="00435381"/>
    <w:rsid w:val="005632E6"/>
    <w:rsid w:val="00A45F6A"/>
    <w:rsid w:val="00C207FE"/>
    <w:rsid w:val="00CB159B"/>
    <w:rsid w:val="00DD5D0A"/>
    <w:rsid w:val="00F4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6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4">
    <w:name w:val="heading 4"/>
    <w:basedOn w:val="a"/>
    <w:link w:val="40"/>
    <w:qFormat/>
    <w:rsid w:val="00DD5D0A"/>
    <w:pPr>
      <w:widowControl/>
      <w:outlineLvl w:val="3"/>
    </w:pPr>
    <w:rPr>
      <w:rFonts w:ascii="新細明體" w:hAnsi="新細明體" w:cs="新細明體"/>
      <w:kern w:val="0"/>
    </w:rPr>
  </w:style>
  <w:style w:type="paragraph" w:styleId="5">
    <w:name w:val="heading 5"/>
    <w:basedOn w:val="a"/>
    <w:link w:val="50"/>
    <w:qFormat/>
    <w:rsid w:val="00DD5D0A"/>
    <w:pPr>
      <w:widowControl/>
      <w:outlineLvl w:val="4"/>
    </w:pPr>
    <w:rPr>
      <w:rFonts w:ascii="新細明體" w:hAnsi="新細明體" w:cs="新細明體"/>
      <w:kern w:val="0"/>
    </w:rPr>
  </w:style>
  <w:style w:type="paragraph" w:styleId="6">
    <w:name w:val="heading 6"/>
    <w:basedOn w:val="a"/>
    <w:link w:val="60"/>
    <w:qFormat/>
    <w:rsid w:val="00DD5D0A"/>
    <w:pPr>
      <w:widowControl/>
      <w:outlineLvl w:val="5"/>
    </w:pPr>
    <w:rPr>
      <w:rFonts w:ascii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DD5D0A"/>
    <w:rPr>
      <w:rFonts w:ascii="新細明體" w:hAnsi="新細明體" w:cs="新細明體"/>
      <w:sz w:val="24"/>
      <w:szCs w:val="24"/>
    </w:rPr>
  </w:style>
  <w:style w:type="character" w:customStyle="1" w:styleId="50">
    <w:name w:val="標題 5 字元"/>
    <w:basedOn w:val="a0"/>
    <w:link w:val="5"/>
    <w:rsid w:val="00DD5D0A"/>
    <w:rPr>
      <w:rFonts w:ascii="新細明體" w:hAnsi="新細明體" w:cs="新細明體"/>
      <w:sz w:val="24"/>
      <w:szCs w:val="24"/>
    </w:rPr>
  </w:style>
  <w:style w:type="character" w:customStyle="1" w:styleId="60">
    <w:name w:val="標題 6 字元"/>
    <w:basedOn w:val="a0"/>
    <w:link w:val="6"/>
    <w:rsid w:val="00DD5D0A"/>
    <w:rPr>
      <w:rFonts w:ascii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0A056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A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A0568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semiHidden/>
    <w:unhideWhenUsed/>
    <w:rsid w:val="000A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A0568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weirong</dc:creator>
  <cp:lastModifiedBy>user</cp:lastModifiedBy>
  <cp:revision>4</cp:revision>
  <dcterms:created xsi:type="dcterms:W3CDTF">2016-10-18T07:54:00Z</dcterms:created>
  <dcterms:modified xsi:type="dcterms:W3CDTF">2017-06-06T08:33:00Z</dcterms:modified>
</cp:coreProperties>
</file>